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847876" w:rsidP="00CE3D71" w14:paraId="2A03D791" w14:textId="77777777">
      <w:pPr>
        <w:spacing w:after="0"/>
        <w:rPr>
          <w:b/>
          <w:bCs/>
        </w:rPr>
      </w:pPr>
    </w:p>
    <w:p w:rsidR="00CE3D71" w:rsidRPr="00CE3D71" w:rsidP="00CE3D71" w14:paraId="0DD6E8CF" w14:textId="77777777">
      <w:pPr>
        <w:spacing w:after="0"/>
        <w:rPr>
          <w:b/>
          <w:bCs/>
        </w:rPr>
      </w:pPr>
      <w:r w:rsidRPr="00CE3D71">
        <w:rPr>
          <w:b/>
          <w:bCs/>
        </w:rPr>
        <w:t>Overview:</w:t>
      </w:r>
    </w:p>
    <w:p w:rsidR="00CE3D71" w:rsidP="00CE3D71" w14:paraId="08ADFFEE" w14:textId="77777777">
      <w:r>
        <w:t xml:space="preserve">We are seeking a meticulous and detail-oriented Legal Billing Specialist to join our dynamic legal team. The ideal candidate will possess a strong understanding of legal billing practices and procedures, exceptional numerical proficiency, and excellent organizational skills. As a Legal Billing Specialist, you will be responsible for accurately and efficiently handling all aspects of billing and invoicing for our legal services, ensuring compliance with client billing guidelines and maintaining </w:t>
      </w:r>
      <w:bookmarkStart w:id="0" w:name="_Int_dBKMO1Wm"/>
      <w:r>
        <w:t>high standards</w:t>
      </w:r>
      <w:bookmarkEnd w:id="0"/>
      <w:r>
        <w:t xml:space="preserve"> of professionalism.</w:t>
      </w:r>
    </w:p>
    <w:p w:rsidR="00CE3D71" w:rsidRPr="00CE3D71" w:rsidP="00CE3D71" w14:paraId="7BB644F3" w14:textId="162661CE">
      <w:pPr>
        <w:spacing w:after="0"/>
        <w:rPr>
          <w:b/>
          <w:bCs/>
        </w:rPr>
      </w:pPr>
      <w:r w:rsidRPr="00CE3D71">
        <w:rPr>
          <w:b/>
          <w:bCs/>
        </w:rPr>
        <w:t>Responsibilities:</w:t>
      </w:r>
    </w:p>
    <w:p w:rsidR="00CE3D71" w:rsidP="009A0F88" w14:paraId="066AA008" w14:textId="77777777">
      <w:pPr>
        <w:pStyle w:val="ListParagraph"/>
        <w:numPr>
          <w:ilvl w:val="0"/>
          <w:numId w:val="1"/>
        </w:numPr>
      </w:pPr>
      <w:r>
        <w:t>Billing Preparation: Prepare and generate accurate and timely client invoices in accordance with billing guidelines and client agreements.</w:t>
      </w:r>
    </w:p>
    <w:p w:rsidR="00CE3D71" w:rsidP="000A416B" w14:paraId="3EDDAF01" w14:textId="77777777">
      <w:pPr>
        <w:pStyle w:val="ListParagraph"/>
        <w:numPr>
          <w:ilvl w:val="0"/>
          <w:numId w:val="1"/>
        </w:numPr>
      </w:pPr>
      <w:r>
        <w:t>Timekeeping Management: Review and process attorney and staff timesheets, ensuring accurate recording of billable hours and expenses.</w:t>
      </w:r>
    </w:p>
    <w:p w:rsidR="00CE3D71" w:rsidP="0020010A" w14:paraId="5D6804E6" w14:textId="77777777">
      <w:pPr>
        <w:pStyle w:val="ListParagraph"/>
        <w:numPr>
          <w:ilvl w:val="0"/>
          <w:numId w:val="1"/>
        </w:numPr>
      </w:pPr>
      <w:r>
        <w:t>Expense Tracking: Manage and track client-related expenses, ensuring proper documentation and reimbursement.</w:t>
      </w:r>
    </w:p>
    <w:p w:rsidR="00CE3D71" w:rsidP="009552CB" w14:paraId="2E37AB8B" w14:textId="77777777">
      <w:pPr>
        <w:pStyle w:val="ListParagraph"/>
        <w:numPr>
          <w:ilvl w:val="0"/>
          <w:numId w:val="1"/>
        </w:numPr>
      </w:pPr>
      <w:r>
        <w:t>Billing Analysis: Conduct regular reviews of billing data to identify discrepancies, resolve billing errors, and ensure compliance with client billing requirements.</w:t>
      </w:r>
    </w:p>
    <w:p w:rsidR="00CE3D71" w:rsidP="00B61920" w14:paraId="115551DA" w14:textId="77777777">
      <w:pPr>
        <w:pStyle w:val="ListParagraph"/>
        <w:numPr>
          <w:ilvl w:val="0"/>
          <w:numId w:val="1"/>
        </w:numPr>
      </w:pPr>
      <w:r>
        <w:t>Client Communication: Interact with clients to address billing inquiries, resolve discrepancies, and provide clarification on billing matters as needed.</w:t>
      </w:r>
    </w:p>
    <w:p w:rsidR="00CE3D71" w:rsidP="001502BB" w14:paraId="42C4AB61" w14:textId="77777777">
      <w:pPr>
        <w:pStyle w:val="ListParagraph"/>
        <w:numPr>
          <w:ilvl w:val="0"/>
          <w:numId w:val="1"/>
        </w:numPr>
      </w:pPr>
      <w:r>
        <w:t>Legal Billing Software: Proficiently utilize legal billing software (e.g., Elite, Clio, Tabs3) to input billing information, generate reports, and perform billing tasks efficiently.</w:t>
      </w:r>
    </w:p>
    <w:p w:rsidR="00CE3D71" w:rsidP="00FE2373" w14:paraId="01463010" w14:textId="77777777">
      <w:pPr>
        <w:pStyle w:val="ListParagraph"/>
        <w:numPr>
          <w:ilvl w:val="0"/>
          <w:numId w:val="1"/>
        </w:numPr>
      </w:pPr>
      <w:r>
        <w:t>Compliance: Ensure adherence to legal and ethical standards in billing practices, including maintaining confidentiality of client information.</w:t>
      </w:r>
    </w:p>
    <w:p w:rsidR="00CE3D71" w:rsidP="00AD130E" w14:paraId="2140A2C9" w14:textId="77777777">
      <w:pPr>
        <w:pStyle w:val="ListParagraph"/>
        <w:numPr>
          <w:ilvl w:val="0"/>
          <w:numId w:val="1"/>
        </w:numPr>
      </w:pPr>
      <w:r>
        <w:t>Record-Keeping: Maintain accurate and organized billing records, including client contracts, billing correspondence, and payment documentation.</w:t>
      </w:r>
    </w:p>
    <w:p w:rsidR="00CE3D71" w:rsidP="00E52454" w14:paraId="6A527551" w14:textId="77777777">
      <w:pPr>
        <w:pStyle w:val="ListParagraph"/>
        <w:numPr>
          <w:ilvl w:val="0"/>
          <w:numId w:val="1"/>
        </w:numPr>
      </w:pPr>
      <w:r>
        <w:t>Reporting: Generate and distribute regular billing reports to attorneys and management, providing insights into billing metrics and performance.</w:t>
      </w:r>
    </w:p>
    <w:p w:rsidR="00CE3D71" w:rsidP="00E52454" w14:paraId="237EBF65" w14:textId="5C95650C">
      <w:pPr>
        <w:pStyle w:val="ListParagraph"/>
        <w:numPr>
          <w:ilvl w:val="0"/>
          <w:numId w:val="1"/>
        </w:numPr>
      </w:pPr>
      <w:r>
        <w:t>Collaboration: Work closely with attorneys, legal assistants, and administrative staff to address billing-related issues and streamline billing processes.</w:t>
      </w:r>
    </w:p>
    <w:p w:rsidR="00CE3D71" w:rsidRPr="00CE3D71" w:rsidP="00CE3D71" w14:paraId="508138B8" w14:textId="77777777">
      <w:pPr>
        <w:spacing w:after="0"/>
        <w:rPr>
          <w:b/>
          <w:bCs/>
        </w:rPr>
      </w:pPr>
      <w:r w:rsidRPr="00CE3D71">
        <w:rPr>
          <w:b/>
          <w:bCs/>
        </w:rPr>
        <w:t>Requirements:</w:t>
      </w:r>
    </w:p>
    <w:p w:rsidR="00CE3D71" w:rsidP="00CE3D71" w14:paraId="5AEDB34A" w14:textId="77777777">
      <w:bookmarkStart w:id="1" w:name="_Int_lZFhZaFY"/>
      <w:r>
        <w:t>Bachelor's degree in Accounting</w:t>
      </w:r>
      <w:bookmarkEnd w:id="1"/>
      <w:r>
        <w:t>, Finance, Business Administration, or a related field.</w:t>
      </w:r>
    </w:p>
    <w:p w:rsidR="00CE3D71" w:rsidP="00CE3D71" w14:paraId="6C041039" w14:textId="77777777">
      <w:r>
        <w:t>Minimum of 2-3 years of experience in legal billing or accounting, preferably within a law firm or legal department.</w:t>
      </w:r>
    </w:p>
    <w:p w:rsidR="00CE3D71" w:rsidP="00CE3D71" w14:paraId="72EF3B96" w14:textId="77777777">
      <w:r>
        <w:t>Strong understanding of legal billing principles, including billable hours, fee structures, and client billing guidelines.</w:t>
      </w:r>
    </w:p>
    <w:p w:rsidR="00CE3D71" w:rsidP="00CE3D71" w14:paraId="5ECDE473" w14:textId="77777777">
      <w:r>
        <w:t>Proficiency in using legal billing software and Microsoft Office Suite, particularly Excel for data analysis and reporting.</w:t>
      </w:r>
    </w:p>
    <w:p w:rsidR="00CE3D71" w:rsidP="00CE3D71" w14:paraId="1BC1EC77" w14:textId="77777777">
      <w:r>
        <w:t>Excellent numerical aptitude and attention to detail, with the ability to accurately handle complex billing calculations and reconcile accounts.</w:t>
      </w:r>
    </w:p>
    <w:p w:rsidR="00CE3D71" w:rsidP="00CE3D71" w14:paraId="79995F27" w14:textId="77777777">
      <w:r>
        <w:t>Exceptional organizational and time management skills, with the ability to prioritize tasks and meet deadlines in a fast-paced environment.</w:t>
      </w:r>
    </w:p>
    <w:p w:rsidR="00CE3D71" w:rsidP="00CE3D71" w14:paraId="0BE457C7" w14:textId="77777777">
      <w:r>
        <w:t>Excellent communication and interpersonal skills, with the ability to effectively interact with clients, attorneys, and internal stakeholders.</w:t>
      </w:r>
    </w:p>
    <w:p w:rsidR="00CE3D71" w:rsidP="00CE3D71" w14:paraId="52082377" w14:textId="77777777">
      <w:r>
        <w:t>Ability to maintain confidentiality and handle sensitive information with discretion.</w:t>
      </w:r>
    </w:p>
    <w:p w:rsidR="00CE3D71" w:rsidP="00CE3D71" w14:paraId="1D457296" w14:textId="77777777">
      <w:r>
        <w:t>Strong analytical and problem-solving abilities, with a proactive approach to identifying and resolving billing issues.</w:t>
      </w:r>
    </w:p>
    <w:p w:rsidR="00CE3D71" w:rsidP="00CE3D71" w14:paraId="0C499C9E" w14:textId="77777777">
      <w:r>
        <w:t>Familiarity with legal terminology and billing practices is preferred.</w:t>
      </w:r>
    </w:p>
    <w:p w:rsidR="432D121F" w:rsidP="22065466" w14:paraId="4FEDEE64" w14:textId="1255DB28">
      <w:r>
        <w:t>In person at the Monterey, CA office.</w:t>
      </w:r>
    </w:p>
    <w:p w:rsidR="00CE3D71" w:rsidRPr="00CE3D71" w:rsidP="00CE3D71" w14:paraId="7F0A0EBE" w14:textId="2558740C">
      <w:pPr>
        <w:spacing w:after="0"/>
        <w:rPr>
          <w:b/>
          <w:bCs/>
        </w:rPr>
      </w:pPr>
      <w:r w:rsidRPr="00CE3D71">
        <w:rPr>
          <w:b/>
          <w:bCs/>
        </w:rPr>
        <w:t>Preferred Qualifications:</w:t>
      </w:r>
    </w:p>
    <w:p w:rsidR="00CE3D71" w:rsidP="00CE3D71" w14:paraId="403A6017" w14:textId="77777777">
      <w:r>
        <w:t>Certification in Legal Billing or related field (e.g., CLBS, ALB).</w:t>
      </w:r>
    </w:p>
    <w:p w:rsidR="00CE3D71" w:rsidP="00CE3D71" w14:paraId="1A8530EB" w14:textId="77777777">
      <w:r>
        <w:t>Experience with electronic billing platforms (e.g., Legal eXchange, Tymetrix, Legal Tracker).</w:t>
      </w:r>
    </w:p>
    <w:p w:rsidR="00CE3D71" w:rsidP="00CE3D71" w14:paraId="02B263B1" w14:textId="77777777">
      <w:r>
        <w:t>Familiarity with billing guidelines of major clients or legal industry standards (e.g., ABA Model Rules of Professional Conduct).</w:t>
      </w:r>
    </w:p>
    <w:p w:rsidR="00CE3D71" w:rsidP="00CE3D71" w14:paraId="10A7393F" w14:textId="3F016B7A">
      <w:r>
        <w:t xml:space="preserve">Experience with billing for various legal practice areas, including litigation, corporate law, and </w:t>
      </w:r>
      <w:r w:rsidR="17D8EA82">
        <w:t>trust</w:t>
      </w:r>
      <w:r>
        <w:t xml:space="preserve"> and estates law.</w:t>
      </w:r>
    </w:p>
    <w:p w:rsidR="00CE3D71" w:rsidP="00CE3D71" w14:paraId="7A4BE55A" w14:textId="2B794BE0">
      <w:r w:rsidRPr="22065466">
        <w:rPr>
          <w:b/>
          <w:bCs/>
        </w:rPr>
        <w:t>Note:</w:t>
      </w:r>
      <w:r>
        <w:t xml:space="preserve"> This job description is intended to convey information essential to understanding the scope of the position and is not exhaustive. Duties, responsibilities, and qualifications may evolve or </w:t>
      </w:r>
      <w:r w:rsidR="56B63613">
        <w:t>change,</w:t>
      </w:r>
      <w:r>
        <w:t xml:space="preserve"> as necessary.</w:t>
      </w:r>
    </w:p>
    <w:p w:rsidR="2099677E" w:rsidP="22065466" w14:paraId="0E1AEB4A" w14:textId="1DBA91BE">
      <w:pPr>
        <w:spacing w:after="0"/>
        <w:rPr>
          <w:b/>
          <w:bCs/>
        </w:rPr>
      </w:pPr>
      <w:r w:rsidRPr="22065466">
        <w:rPr>
          <w:b/>
          <w:bCs/>
        </w:rPr>
        <w:t>Compensation:</w:t>
      </w:r>
    </w:p>
    <w:p w:rsidR="2099677E" w14:paraId="5E84063A" w14:textId="2679E6E8">
      <w:r>
        <w:t>Full time (40 hours per week).  $26 to $33 per hour</w:t>
      </w:r>
      <w:r w:rsidR="08FA6CFE">
        <w:t>.</w:t>
      </w:r>
    </w:p>
    <w:p w:rsidR="08FA6CFE" w:rsidP="22065466" w14:paraId="20862ADF" w14:textId="71EC6FF0">
      <w:pPr>
        <w:spacing w:after="0"/>
        <w:rPr>
          <w:b/>
          <w:bCs/>
        </w:rPr>
      </w:pPr>
      <w:r w:rsidRPr="22065466">
        <w:rPr>
          <w:b/>
          <w:bCs/>
        </w:rPr>
        <w:t>Benefits:</w:t>
      </w:r>
    </w:p>
    <w:p w:rsidR="4ACB80D4" w:rsidP="22065466" w14:paraId="4393F706" w14:textId="04ADFEA4">
      <w:pPr>
        <w:spacing w:after="0" w:line="240" w:lineRule="auto"/>
      </w:pPr>
      <w:r>
        <w:t xml:space="preserve">Insurance: </w:t>
      </w:r>
      <w:r w:rsidR="1ED62CAD">
        <w:t>Health</w:t>
      </w:r>
      <w:r w:rsidR="2A1DF36D">
        <w:t xml:space="preserve">, </w:t>
      </w:r>
      <w:r w:rsidR="08FA6CFE">
        <w:t>Dental</w:t>
      </w:r>
      <w:r w:rsidR="484AA249">
        <w:t xml:space="preserve">, </w:t>
      </w:r>
      <w:r w:rsidR="05C7C152">
        <w:t>Vision</w:t>
      </w:r>
      <w:r w:rsidR="6DF32406">
        <w:t>, Life</w:t>
      </w:r>
    </w:p>
    <w:p w:rsidR="6DF32406" w:rsidP="22065466" w14:paraId="7A3E1238" w14:textId="2A26EFB1">
      <w:pPr>
        <w:spacing w:after="0" w:line="240" w:lineRule="auto"/>
      </w:pPr>
      <w:r>
        <w:t xml:space="preserve">Retirement: </w:t>
      </w:r>
      <w:r w:rsidR="05C7C152">
        <w:t>401k with 401k matching</w:t>
      </w:r>
    </w:p>
    <w:p w:rsidR="2767BDD0" w:rsidP="22065466" w14:paraId="2D3DBAA0" w14:textId="696A21EA">
      <w:pPr>
        <w:spacing w:after="0" w:line="240" w:lineRule="auto"/>
      </w:pPr>
      <w:r>
        <w:t xml:space="preserve">Employee </w:t>
      </w:r>
      <w:r w:rsidR="4BC5ABFE">
        <w:t>Savings Accounts</w:t>
      </w:r>
      <w:r w:rsidR="15B960AC">
        <w:t xml:space="preserve">: </w:t>
      </w:r>
      <w:r w:rsidR="24B890EF">
        <w:t xml:space="preserve">Flexible </w:t>
      </w:r>
      <w:r w:rsidR="750BD344">
        <w:t>S</w:t>
      </w:r>
      <w:r w:rsidR="24B890EF">
        <w:t xml:space="preserve">pending </w:t>
      </w:r>
      <w:r w:rsidR="44DAA60A">
        <w:t>A</w:t>
      </w:r>
      <w:r w:rsidR="24B890EF">
        <w:t>ccount</w:t>
      </w:r>
      <w:r w:rsidR="60631AFD">
        <w:t xml:space="preserve">, </w:t>
      </w:r>
      <w:r w:rsidR="24B890EF">
        <w:t xml:space="preserve">Health Savings </w:t>
      </w:r>
      <w:r w:rsidR="174163A1">
        <w:t>A</w:t>
      </w:r>
      <w:r w:rsidR="24B890EF">
        <w:t>ccount</w:t>
      </w:r>
    </w:p>
    <w:p w:rsidR="24B890EF" w:rsidP="22065466" w14:paraId="2922227D" w14:textId="64528C2D">
      <w:pPr>
        <w:spacing w:after="0" w:line="240" w:lineRule="auto"/>
      </w:pPr>
      <w:r>
        <w:t>Paid time off</w:t>
      </w:r>
    </w:p>
    <w:p w:rsidR="24B890EF" w:rsidP="22065466" w14:paraId="62D38CAB" w14:textId="367BEC97">
      <w:pPr>
        <w:spacing w:after="0" w:line="240" w:lineRule="auto"/>
      </w:pPr>
      <w:r>
        <w:t>Referral program</w:t>
      </w:r>
    </w:p>
    <w:p w:rsidR="22065466" w:rsidP="22065466" w14:paraId="01FA5CF1" w14:textId="268DF5EF">
      <w:pPr>
        <w:spacing w:after="0"/>
        <w:ind w:left="1440" w:hanging="1440"/>
        <w:rPr>
          <w:b/>
          <w:bCs/>
        </w:rPr>
      </w:pPr>
    </w:p>
    <w:p w:rsidR="5ACAFD32" w:rsidP="22065466" w14:paraId="29F8FFDA" w14:textId="24C26F1F">
      <w:pPr>
        <w:spacing w:after="0"/>
        <w:ind w:left="1440" w:hanging="1440"/>
      </w:pPr>
      <w:r w:rsidRPr="22065466">
        <w:rPr>
          <w:b/>
          <w:bCs/>
        </w:rPr>
        <w:t>Reporting to:</w:t>
      </w:r>
      <w:r>
        <w:t xml:space="preserve"> </w:t>
      </w:r>
      <w:r>
        <w:tab/>
      </w:r>
      <w:r>
        <w:tab/>
        <w:t>Controller</w:t>
      </w:r>
    </w:p>
    <w:p w:rsidR="5ACAFD32" w:rsidP="22065466" w14:paraId="0B148591" w14:textId="26636A7E">
      <w:pPr>
        <w:spacing w:after="0"/>
      </w:pPr>
      <w:r w:rsidRPr="3612A313">
        <w:rPr>
          <w:b/>
          <w:bCs/>
        </w:rPr>
        <w:t>Last Updated:</w:t>
      </w:r>
      <w:r>
        <w:tab/>
      </w:r>
      <w:r>
        <w:tab/>
      </w:r>
      <w:r w:rsidR="46AAE25D">
        <w:t>March 4</w:t>
      </w:r>
      <w:r>
        <w:t>, 2024</w:t>
      </w:r>
    </w:p>
    <w:p w:rsidR="22065466" w14:paraId="75716CF0" w14:textId="77777777"/>
    <w:p w:rsidR="22065466" w:rsidP="22065466" w14:paraId="171746A7" w14:textId="4069EE0B"/>
    <w:sectPr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6233"/>
      <w:gridCol w:w="3117"/>
    </w:tblGrid>
    <w:tr w14:paraId="778C30BB" w14:textId="77777777" w:rsidTr="004F618E">
      <w:tblPrEx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Ex>
      <w:tc>
        <w:tcPr>
          <w:tcW w:w="6233" w:type="dxa"/>
        </w:tcPr>
        <w:p w:rsidR="004F618E" w14:paraId="4C4F25D0" w14:textId="3E649625">
          <w:pPr>
            <w:pStyle w:val="Header"/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kern w:val="2"/>
              <w:sz w:val="22"/>
              <w:szCs w:val="22"/>
              <w:lang w:val="en-US" w:eastAsia="en-US" w:bidi="ar-SA"/>
              <w14:ligatures w14:val="standardContextual"/>
            </w:rPr>
          </w:pPr>
          <w:r w:rsidRPr="004F618E">
            <w:rPr>
              <w:rFonts w:asciiTheme="minorHAnsi" w:eastAsiaTheme="minorHAnsi" w:hAnsiTheme="minorHAnsi" w:cstheme="minorBidi"/>
              <w:b/>
              <w:bCs/>
              <w:kern w:val="2"/>
              <w:sz w:val="32"/>
              <w:szCs w:val="32"/>
              <w:lang w:val="en-US" w:eastAsia="en-US" w:bidi="ar-SA"/>
              <w14:ligatures w14:val="standardContextual"/>
            </w:rPr>
            <w:t>FENTON &amp; KELLER</w:t>
          </w:r>
        </w:p>
      </w:tc>
      <w:tc>
        <w:tcPr>
          <w:tcW w:w="3117" w:type="dxa"/>
        </w:tcPr>
        <w:p w:rsidR="004F618E" w:rsidP="004F618E" w14:paraId="136A7EB9" w14:textId="28B91CCD">
          <w:pPr>
            <w:pStyle w:val="Head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Theme="minorHAnsi" w:eastAsiaTheme="minorHAnsi" w:hAnsiTheme="minorHAnsi" w:cstheme="minorBidi"/>
              <w:kern w:val="2"/>
              <w:sz w:val="22"/>
              <w:szCs w:val="22"/>
              <w:lang w:val="en-US" w:eastAsia="en-US" w:bidi="ar-SA"/>
              <w14:ligatures w14:val="standardContextual"/>
            </w:rPr>
          </w:pPr>
          <w:r>
            <w:rPr>
              <w:rFonts w:asciiTheme="minorHAnsi" w:eastAsiaTheme="minorHAnsi" w:hAnsiTheme="minorHAnsi" w:cstheme="minorBidi"/>
              <w:kern w:val="2"/>
              <w:sz w:val="22"/>
              <w:szCs w:val="22"/>
              <w:lang w:val="en-US" w:eastAsia="en-US" w:bidi="ar-SA"/>
              <w14:ligatures w14:val="standardContextual"/>
            </w:rPr>
            <w:t xml:space="preserve">Page </w:t>
          </w:r>
          <w:sdt>
            <w:sdtPr>
              <w:id w:val="-856658401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rPr>
                  <w:rFonts w:asciiTheme="minorHAnsi" w:eastAsiaTheme="minorHAnsi" w:hAnsiTheme="minorHAnsi" w:cstheme="minorBidi"/>
                  <w:kern w:val="2"/>
                  <w:sz w:val="22"/>
                  <w:szCs w:val="22"/>
                  <w:lang w:val="en-US" w:eastAsia="en-US" w:bidi="ar-SA"/>
                  <w14:ligatures w14:val="standardContextual"/>
                </w:rPr>
                <w:instrText xml:space="preserve"> PAGE   \* MERGEFORMAT </w:instrText>
              </w:r>
              <w:r>
                <w:fldChar w:fldCharType="separate"/>
              </w:r>
              <w:r>
                <w:rPr>
                  <w:rFonts w:asciiTheme="minorHAnsi" w:eastAsiaTheme="minorHAnsi" w:hAnsiTheme="minorHAnsi" w:cstheme="minorBidi"/>
                  <w:kern w:val="2"/>
                  <w:sz w:val="22"/>
                  <w:szCs w:val="22"/>
                  <w:lang w:val="en-US" w:eastAsia="en-US" w:bidi="ar-SA"/>
                  <w14:ligatures w14:val="standardContextual"/>
                </w:rPr>
                <w:t>1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  <w:tr w14:paraId="0B3838FB" w14:textId="77777777" w:rsidTr="004F618E">
      <w:tblPrEx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Ex>
      <w:tc>
        <w:tcPr>
          <w:tcW w:w="6233" w:type="dxa"/>
        </w:tcPr>
        <w:p w:rsidR="004F618E" w:rsidRPr="004F618E" w14:paraId="3CBDCA1F" w14:textId="5180C74B">
          <w:pPr>
            <w:pStyle w:val="Header"/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b/>
              <w:bCs/>
              <w:kern w:val="2"/>
              <w:sz w:val="28"/>
              <w:szCs w:val="28"/>
              <w:lang w:val="en-US" w:eastAsia="en-US" w:bidi="ar-SA"/>
              <w14:ligatures w14:val="standardContextual"/>
            </w:rPr>
          </w:pPr>
          <w:r w:rsidRPr="004F618E">
            <w:rPr>
              <w:rFonts w:asciiTheme="minorHAnsi" w:eastAsiaTheme="minorHAnsi" w:hAnsiTheme="minorHAnsi" w:cstheme="minorBidi"/>
              <w:b/>
              <w:bCs/>
              <w:kern w:val="2"/>
              <w:sz w:val="28"/>
              <w:szCs w:val="28"/>
              <w:lang w:val="en-US" w:eastAsia="en-US" w:bidi="ar-SA"/>
              <w14:ligatures w14:val="standardContextual"/>
            </w:rPr>
            <w:t>Legal Billing Specialist</w:t>
          </w:r>
        </w:p>
      </w:tc>
      <w:tc>
        <w:tcPr>
          <w:tcW w:w="3117" w:type="dxa"/>
        </w:tcPr>
        <w:p w:rsidR="004F618E" w:rsidRPr="004F618E" w14:paraId="57FFCBBF" w14:textId="77777777">
          <w:pPr>
            <w:pStyle w:val="Header"/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kern w:val="2"/>
              <w:sz w:val="28"/>
              <w:szCs w:val="28"/>
              <w:lang w:val="en-US" w:eastAsia="en-US" w:bidi="ar-SA"/>
              <w14:ligatures w14:val="standardContextual"/>
            </w:rPr>
          </w:pPr>
        </w:p>
      </w:tc>
    </w:tr>
  </w:tbl>
  <w:p w:rsidR="004F618E" w:rsidP="004F618E" w14:paraId="42F64249" w14:textId="7777777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D16469"/>
    <w:multiLevelType w:val="hybridMultilevel"/>
    <w:tmpl w:val="D7965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71"/>
    <w:rsid w:val="000A416B"/>
    <w:rsid w:val="001502BB"/>
    <w:rsid w:val="0020010A"/>
    <w:rsid w:val="002E69E2"/>
    <w:rsid w:val="00470F96"/>
    <w:rsid w:val="004F618E"/>
    <w:rsid w:val="005764CE"/>
    <w:rsid w:val="00847876"/>
    <w:rsid w:val="0085584C"/>
    <w:rsid w:val="009042DA"/>
    <w:rsid w:val="009552CB"/>
    <w:rsid w:val="009A0F88"/>
    <w:rsid w:val="00AD130E"/>
    <w:rsid w:val="00B61920"/>
    <w:rsid w:val="00C21706"/>
    <w:rsid w:val="00CE3D71"/>
    <w:rsid w:val="00E52454"/>
    <w:rsid w:val="00FE2373"/>
    <w:rsid w:val="01F3352F"/>
    <w:rsid w:val="03DD6F0C"/>
    <w:rsid w:val="05C7C152"/>
    <w:rsid w:val="05DC88BD"/>
    <w:rsid w:val="06C6A652"/>
    <w:rsid w:val="086276B3"/>
    <w:rsid w:val="08FA6CFE"/>
    <w:rsid w:val="0951988A"/>
    <w:rsid w:val="11DC7FB8"/>
    <w:rsid w:val="147FC3F0"/>
    <w:rsid w:val="15B960AC"/>
    <w:rsid w:val="174163A1"/>
    <w:rsid w:val="17D8EA82"/>
    <w:rsid w:val="1BFDA89C"/>
    <w:rsid w:val="1C8AD5D5"/>
    <w:rsid w:val="1CA8F565"/>
    <w:rsid w:val="1E26A636"/>
    <w:rsid w:val="1EBD78CD"/>
    <w:rsid w:val="1ED62CAD"/>
    <w:rsid w:val="2099677E"/>
    <w:rsid w:val="22065466"/>
    <w:rsid w:val="24B890EF"/>
    <w:rsid w:val="2767BDD0"/>
    <w:rsid w:val="27F8C735"/>
    <w:rsid w:val="2A1DF36D"/>
    <w:rsid w:val="2C4755AD"/>
    <w:rsid w:val="2F176496"/>
    <w:rsid w:val="31632FEB"/>
    <w:rsid w:val="351F532F"/>
    <w:rsid w:val="3612A313"/>
    <w:rsid w:val="432D121F"/>
    <w:rsid w:val="44DAA60A"/>
    <w:rsid w:val="46AAE25D"/>
    <w:rsid w:val="484AA249"/>
    <w:rsid w:val="4ACB80D4"/>
    <w:rsid w:val="4BC5ABFE"/>
    <w:rsid w:val="53A39545"/>
    <w:rsid w:val="56B63613"/>
    <w:rsid w:val="5ACAFD32"/>
    <w:rsid w:val="5DFDE229"/>
    <w:rsid w:val="60631AFD"/>
    <w:rsid w:val="60E4657E"/>
    <w:rsid w:val="61BF0014"/>
    <w:rsid w:val="64C99BE8"/>
    <w:rsid w:val="69CA11F9"/>
    <w:rsid w:val="6DF32406"/>
    <w:rsid w:val="750BD344"/>
    <w:rsid w:val="750CC4A0"/>
    <w:rsid w:val="7514B226"/>
    <w:rsid w:val="79E8234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256B0A4-0516-42C6-B12B-A3501AF5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D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D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D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D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D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D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D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D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D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D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D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D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D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D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D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D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D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D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3D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3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D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3D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3D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3D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3D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3D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D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D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3D7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F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8E"/>
  </w:style>
  <w:style w:type="paragraph" w:styleId="Footer">
    <w:name w:val="footer"/>
    <w:basedOn w:val="Normal"/>
    <w:link w:val="FooterChar"/>
    <w:uiPriority w:val="99"/>
    <w:unhideWhenUsed/>
    <w:rsid w:val="004F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8E"/>
  </w:style>
  <w:style w:type="table" w:styleId="TableGrid">
    <w:name w:val="Table Grid"/>
    <w:basedOn w:val="TableNormal"/>
    <w:uiPriority w:val="39"/>
    <w:rsid w:val="004F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34E37831ED94E8E6BBFE48286DBB5" ma:contentTypeVersion="4" ma:contentTypeDescription="Create a new document." ma:contentTypeScope="" ma:versionID="635655a0a1401fa6361eea5a5344f713">
  <xsd:schema xmlns:xsd="http://www.w3.org/2001/XMLSchema" xmlns:xs="http://www.w3.org/2001/XMLSchema" xmlns:p="http://schemas.microsoft.com/office/2006/metadata/properties" xmlns:ns2="f3e2b7f0-d0cb-47ac-8e1e-944b47ca449f" targetNamespace="http://schemas.microsoft.com/office/2006/metadata/properties" ma:root="true" ma:fieldsID="4f6f802ccdedac833071bee47f5d5c9b" ns2:_="">
    <xsd:import namespace="f3e2b7f0-d0cb-47ac-8e1e-944b47ca4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2b7f0-d0cb-47ac-8e1e-944b47ca4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E2204-46B2-489E-9CB2-E581990C2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2b7f0-d0cb-47ac-8e1e-944b47ca4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39AE9-D12D-40C6-B7CE-5F13AF5213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7615D3-F7AE-4C8B-8F7B-E984B27FBA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4817BF-24AB-4938-AD02-C77CEA435D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2024-03-12T16:35:00Z</dcterms:created>
  <dcterms:modified xsi:type="dcterms:W3CDTF">2024-03-12T16:35:00Z</dcterms:modified>
</cp:coreProperties>
</file>